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EC1" w:rsidRPr="00F0049C" w:rsidRDefault="0061205C">
      <w:pPr>
        <w:spacing w:after="0" w:line="360" w:lineRule="auto"/>
        <w:jc w:val="right"/>
        <w:rPr>
          <w:rFonts w:ascii="Arial" w:eastAsia="Arial" w:hAnsi="Arial" w:cs="Arial"/>
          <w:sz w:val="24"/>
          <w:lang w:val="es-ES"/>
        </w:rPr>
      </w:pPr>
      <w:bookmarkStart w:id="0" w:name="_GoBack"/>
      <w:bookmarkEnd w:id="0"/>
      <w:r>
        <w:rPr>
          <w:rFonts w:ascii="Arial" w:eastAsia="Arial" w:hAnsi="Arial" w:cs="Arial"/>
          <w:sz w:val="24"/>
        </w:rPr>
        <w:t xml:space="preserve">                                                            </w:t>
      </w:r>
      <w:r w:rsidRPr="00F0049C">
        <w:rPr>
          <w:rFonts w:ascii="Arial" w:eastAsia="Arial" w:hAnsi="Arial" w:cs="Arial"/>
          <w:sz w:val="24"/>
          <w:lang w:val="es-ES"/>
        </w:rPr>
        <w:t>Chascomús, 20 de Agosto de 2024.</w:t>
      </w:r>
    </w:p>
    <w:p w:rsidR="00BE2EC1" w:rsidRPr="00F0049C" w:rsidRDefault="0061205C">
      <w:pPr>
        <w:spacing w:after="0" w:line="360" w:lineRule="auto"/>
        <w:jc w:val="both"/>
        <w:rPr>
          <w:rFonts w:ascii="Arial" w:eastAsia="Arial" w:hAnsi="Arial" w:cs="Arial"/>
          <w:b/>
          <w:sz w:val="24"/>
          <w:lang w:val="es-ES"/>
        </w:rPr>
      </w:pPr>
      <w:r w:rsidRPr="00F0049C">
        <w:rPr>
          <w:rFonts w:ascii="Arial" w:eastAsia="Arial" w:hAnsi="Arial" w:cs="Arial"/>
          <w:b/>
          <w:sz w:val="24"/>
          <w:lang w:val="es-ES"/>
        </w:rPr>
        <w:t>Sr. Presidente del</w:t>
      </w:r>
    </w:p>
    <w:p w:rsidR="00BE2EC1" w:rsidRPr="00F0049C" w:rsidRDefault="0061205C">
      <w:pPr>
        <w:spacing w:after="0" w:line="360" w:lineRule="auto"/>
        <w:jc w:val="both"/>
        <w:rPr>
          <w:rFonts w:ascii="Arial" w:eastAsia="Arial" w:hAnsi="Arial" w:cs="Arial"/>
          <w:b/>
          <w:sz w:val="24"/>
          <w:lang w:val="es-ES"/>
        </w:rPr>
      </w:pPr>
      <w:r w:rsidRPr="00F0049C">
        <w:rPr>
          <w:rFonts w:ascii="Arial" w:eastAsia="Arial" w:hAnsi="Arial" w:cs="Arial"/>
          <w:b/>
          <w:sz w:val="24"/>
          <w:lang w:val="es-ES"/>
        </w:rPr>
        <w:t>Honorable Concejo Deliberante</w:t>
      </w:r>
    </w:p>
    <w:p w:rsidR="00BE2EC1" w:rsidRPr="00F0049C" w:rsidRDefault="0061205C">
      <w:pPr>
        <w:spacing w:after="0" w:line="360" w:lineRule="auto"/>
        <w:jc w:val="both"/>
        <w:rPr>
          <w:rFonts w:ascii="Arial" w:eastAsia="Arial" w:hAnsi="Arial" w:cs="Arial"/>
          <w:b/>
          <w:sz w:val="24"/>
          <w:lang w:val="es-ES"/>
        </w:rPr>
      </w:pPr>
      <w:r w:rsidRPr="00F0049C">
        <w:rPr>
          <w:rFonts w:ascii="Arial" w:eastAsia="Arial" w:hAnsi="Arial" w:cs="Arial"/>
          <w:b/>
          <w:sz w:val="24"/>
          <w:lang w:val="es-ES"/>
        </w:rPr>
        <w:t>ANDRES SANUCCI</w:t>
      </w:r>
    </w:p>
    <w:p w:rsidR="00BE2EC1" w:rsidRPr="00F0049C" w:rsidRDefault="00BE2EC1">
      <w:pPr>
        <w:spacing w:after="0" w:line="360" w:lineRule="auto"/>
        <w:jc w:val="both"/>
        <w:rPr>
          <w:rFonts w:ascii="Arial" w:eastAsia="Arial" w:hAnsi="Arial" w:cs="Arial"/>
          <w:sz w:val="24"/>
          <w:lang w:val="es-ES"/>
        </w:rPr>
      </w:pPr>
    </w:p>
    <w:p w:rsidR="00BE2EC1" w:rsidRPr="00F0049C" w:rsidRDefault="00BE2EC1">
      <w:pPr>
        <w:spacing w:after="0" w:line="360" w:lineRule="auto"/>
        <w:jc w:val="both"/>
        <w:rPr>
          <w:rFonts w:ascii="Arial" w:eastAsia="Arial" w:hAnsi="Arial" w:cs="Arial"/>
          <w:sz w:val="24"/>
          <w:lang w:val="es-ES"/>
        </w:rPr>
      </w:pPr>
    </w:p>
    <w:p w:rsidR="00BE2EC1" w:rsidRPr="00F0049C" w:rsidRDefault="0061205C" w:rsidP="00F0049C">
      <w:pPr>
        <w:spacing w:after="0" w:line="240" w:lineRule="atLeast"/>
        <w:jc w:val="both"/>
        <w:rPr>
          <w:rFonts w:ascii="Arial" w:eastAsia="Arial" w:hAnsi="Arial" w:cs="Arial"/>
          <w:sz w:val="24"/>
          <w:lang w:val="es-ES"/>
        </w:rPr>
      </w:pPr>
      <w:r w:rsidRPr="00F0049C">
        <w:rPr>
          <w:rFonts w:ascii="Arial" w:eastAsia="Arial" w:hAnsi="Arial" w:cs="Arial"/>
          <w:sz w:val="24"/>
          <w:lang w:val="es-ES"/>
        </w:rPr>
        <w:t>De nuestra consideración:</w:t>
      </w:r>
    </w:p>
    <w:p w:rsidR="00BE2EC1" w:rsidRPr="00F0049C" w:rsidRDefault="0061205C" w:rsidP="00F0049C">
      <w:pPr>
        <w:spacing w:after="0" w:line="240" w:lineRule="atLeast"/>
        <w:ind w:firstLine="1701"/>
        <w:jc w:val="both"/>
        <w:rPr>
          <w:rFonts w:ascii="Arial" w:eastAsia="Arial" w:hAnsi="Arial" w:cs="Arial"/>
          <w:sz w:val="24"/>
          <w:lang w:val="es-ES"/>
        </w:rPr>
      </w:pPr>
      <w:r w:rsidRPr="00F0049C">
        <w:rPr>
          <w:rFonts w:ascii="Arial" w:eastAsia="Arial" w:hAnsi="Arial" w:cs="Arial"/>
          <w:sz w:val="24"/>
          <w:lang w:val="es-ES"/>
        </w:rPr>
        <w:t>Remitimos copia del presente proyecto para ser incluida en el orden del día de la próxima sesión.</w:t>
      </w:r>
    </w:p>
    <w:p w:rsidR="00BE2EC1" w:rsidRPr="00F0049C" w:rsidRDefault="00BE2EC1" w:rsidP="00F0049C">
      <w:pPr>
        <w:spacing w:after="0" w:line="240" w:lineRule="atLeast"/>
        <w:jc w:val="both"/>
        <w:rPr>
          <w:rFonts w:ascii="Arial" w:eastAsia="Arial" w:hAnsi="Arial" w:cs="Arial"/>
          <w:b/>
          <w:sz w:val="24"/>
          <w:u w:val="single"/>
          <w:lang w:val="es-ES"/>
        </w:rPr>
      </w:pPr>
    </w:p>
    <w:p w:rsidR="00BE2EC1" w:rsidRPr="00F0049C" w:rsidRDefault="0061205C" w:rsidP="00F0049C">
      <w:pPr>
        <w:spacing w:after="0" w:line="240" w:lineRule="atLeast"/>
        <w:jc w:val="both"/>
        <w:rPr>
          <w:rFonts w:ascii="Arial" w:eastAsia="Arial" w:hAnsi="Arial" w:cs="Arial"/>
          <w:b/>
          <w:caps/>
          <w:sz w:val="24"/>
          <w:lang w:val="es-ES"/>
        </w:rPr>
      </w:pPr>
      <w:r w:rsidRPr="00F0049C">
        <w:rPr>
          <w:rFonts w:ascii="Arial" w:eastAsia="Arial" w:hAnsi="Arial" w:cs="Arial"/>
          <w:b/>
          <w:caps/>
          <w:sz w:val="24"/>
          <w:u w:val="single"/>
          <w:lang w:val="es-ES"/>
        </w:rPr>
        <w:t>INSTRUMENTAndo MORATORIA POR MULTAS E INFRACCIONES</w:t>
      </w:r>
    </w:p>
    <w:p w:rsidR="00BE2EC1" w:rsidRPr="00F0049C" w:rsidRDefault="00BE2EC1" w:rsidP="00F0049C">
      <w:pPr>
        <w:spacing w:after="0" w:line="240" w:lineRule="atLeast"/>
        <w:jc w:val="both"/>
        <w:rPr>
          <w:rFonts w:ascii="Arial" w:eastAsia="Arial" w:hAnsi="Arial" w:cs="Arial"/>
          <w:b/>
          <w:caps/>
          <w:sz w:val="24"/>
          <w:lang w:val="es-ES"/>
        </w:rPr>
      </w:pPr>
    </w:p>
    <w:p w:rsidR="00BE2EC1" w:rsidRPr="00F0049C" w:rsidRDefault="0061205C" w:rsidP="00F0049C">
      <w:pPr>
        <w:spacing w:after="0" w:line="240" w:lineRule="atLeast"/>
        <w:jc w:val="both"/>
        <w:rPr>
          <w:rFonts w:ascii="Arial" w:eastAsia="Arial" w:hAnsi="Arial" w:cs="Arial"/>
          <w:sz w:val="24"/>
          <w:lang w:val="es-ES"/>
        </w:rPr>
      </w:pPr>
      <w:r w:rsidRPr="00F0049C">
        <w:rPr>
          <w:rFonts w:ascii="Arial" w:eastAsia="Arial" w:hAnsi="Arial" w:cs="Arial"/>
          <w:b/>
          <w:sz w:val="24"/>
          <w:lang w:val="es-ES"/>
        </w:rPr>
        <w:t>Visto</w:t>
      </w:r>
      <w:r w:rsidRPr="00F0049C">
        <w:rPr>
          <w:rFonts w:ascii="Arial" w:eastAsia="Arial" w:hAnsi="Arial" w:cs="Arial"/>
          <w:sz w:val="24"/>
          <w:lang w:val="es-ES"/>
        </w:rPr>
        <w:t>:</w:t>
      </w:r>
    </w:p>
    <w:p w:rsidR="00BE2EC1" w:rsidRPr="00F0049C" w:rsidRDefault="0061205C" w:rsidP="00F0049C">
      <w:pPr>
        <w:spacing w:after="0" w:line="240" w:lineRule="atLeast"/>
        <w:ind w:firstLine="708"/>
        <w:jc w:val="both"/>
        <w:rPr>
          <w:rFonts w:ascii="Arial" w:eastAsia="Arial" w:hAnsi="Arial" w:cs="Arial"/>
          <w:sz w:val="24"/>
          <w:lang w:val="es-ES"/>
        </w:rPr>
      </w:pPr>
      <w:r w:rsidRPr="00F0049C">
        <w:rPr>
          <w:rFonts w:ascii="Arial" w:eastAsia="Arial" w:hAnsi="Arial" w:cs="Arial"/>
          <w:sz w:val="24"/>
          <w:lang w:val="es-ES"/>
        </w:rPr>
        <w:t>Los reclamos de vecinos que reclaman por multas confiscatorias; Y</w:t>
      </w:r>
    </w:p>
    <w:p w:rsidR="00BE2EC1" w:rsidRPr="00F0049C" w:rsidRDefault="00BE2EC1" w:rsidP="00F0049C">
      <w:pPr>
        <w:spacing w:after="0" w:line="240" w:lineRule="atLeast"/>
        <w:jc w:val="both"/>
        <w:rPr>
          <w:rFonts w:ascii="Arial" w:eastAsia="Arial" w:hAnsi="Arial" w:cs="Arial"/>
          <w:sz w:val="24"/>
          <w:lang w:val="es-ES"/>
        </w:rPr>
      </w:pPr>
    </w:p>
    <w:p w:rsidR="00BE2EC1" w:rsidRPr="00F0049C" w:rsidRDefault="0061205C" w:rsidP="00F0049C">
      <w:pPr>
        <w:spacing w:after="0" w:line="240" w:lineRule="atLeast"/>
        <w:jc w:val="both"/>
        <w:rPr>
          <w:rFonts w:ascii="Arial" w:eastAsia="Arial" w:hAnsi="Arial" w:cs="Arial"/>
          <w:sz w:val="24"/>
          <w:lang w:val="es-ES"/>
        </w:rPr>
      </w:pPr>
      <w:r w:rsidRPr="00F0049C">
        <w:rPr>
          <w:rFonts w:ascii="Arial" w:eastAsia="Arial" w:hAnsi="Arial" w:cs="Arial"/>
          <w:b/>
          <w:sz w:val="24"/>
          <w:lang w:val="es-ES"/>
        </w:rPr>
        <w:t>Considerando</w:t>
      </w:r>
      <w:r w:rsidRPr="00F0049C">
        <w:rPr>
          <w:rFonts w:ascii="Arial" w:eastAsia="Arial" w:hAnsi="Arial" w:cs="Arial"/>
          <w:sz w:val="24"/>
          <w:lang w:val="es-ES"/>
        </w:rPr>
        <w:t>:</w:t>
      </w:r>
    </w:p>
    <w:p w:rsidR="00BE2EC1" w:rsidRPr="00F0049C" w:rsidRDefault="0061205C" w:rsidP="00F0049C">
      <w:pPr>
        <w:spacing w:after="0" w:line="240" w:lineRule="atLeast"/>
        <w:jc w:val="both"/>
        <w:rPr>
          <w:rFonts w:ascii="Arial" w:eastAsia="Arial" w:hAnsi="Arial" w:cs="Arial"/>
          <w:sz w:val="24"/>
          <w:lang w:val="es-ES"/>
        </w:rPr>
      </w:pPr>
      <w:r w:rsidRPr="00F0049C">
        <w:rPr>
          <w:rFonts w:ascii="Arial" w:eastAsia="Arial" w:hAnsi="Arial" w:cs="Arial"/>
          <w:sz w:val="24"/>
          <w:lang w:val="es-ES"/>
        </w:rPr>
        <w:tab/>
        <w:t>Que atenta contra la razonabilidad que en cualquier caso, el importa a abonar ante una infracción exceda el del bien secuestrado</w:t>
      </w:r>
    </w:p>
    <w:p w:rsidR="00BE2EC1" w:rsidRPr="00F0049C" w:rsidRDefault="0061205C" w:rsidP="00F0049C">
      <w:pPr>
        <w:spacing w:after="0" w:line="240" w:lineRule="atLeast"/>
        <w:ind w:firstLine="708"/>
        <w:jc w:val="both"/>
        <w:rPr>
          <w:rFonts w:ascii="Arial" w:eastAsia="Arial" w:hAnsi="Arial" w:cs="Arial"/>
          <w:sz w:val="24"/>
          <w:lang w:val="es-ES"/>
        </w:rPr>
      </w:pPr>
      <w:r w:rsidRPr="00F0049C">
        <w:rPr>
          <w:rFonts w:ascii="Arial" w:eastAsia="Arial" w:hAnsi="Arial" w:cs="Arial"/>
          <w:sz w:val="24"/>
          <w:lang w:val="es-ES"/>
        </w:rPr>
        <w:t>Que se visualiza en algunos casos un abuso en la aplicación de lo que permite la Ordenanza Fiscal Impositiva,</w:t>
      </w:r>
    </w:p>
    <w:p w:rsidR="00BE2EC1" w:rsidRPr="00F0049C" w:rsidRDefault="0061205C" w:rsidP="00F0049C">
      <w:pPr>
        <w:spacing w:after="0" w:line="240" w:lineRule="atLeast"/>
        <w:ind w:firstLine="708"/>
        <w:jc w:val="both"/>
        <w:rPr>
          <w:rFonts w:ascii="Arial" w:eastAsia="Arial" w:hAnsi="Arial" w:cs="Arial"/>
          <w:sz w:val="24"/>
          <w:shd w:val="clear" w:color="auto" w:fill="FFFFFF"/>
          <w:lang w:val="es-ES"/>
        </w:rPr>
      </w:pPr>
      <w:r w:rsidRPr="00F0049C">
        <w:rPr>
          <w:rFonts w:ascii="Arial" w:eastAsia="Arial" w:hAnsi="Arial" w:cs="Arial"/>
          <w:sz w:val="24"/>
          <w:lang w:val="es-ES"/>
        </w:rPr>
        <w:t>Que cuando la sanción, entendiendo como tal a los derechos accesorios que deben abonarse ante una infracción, es de un valor similar o mayor al del bien secuestrado, se entiende a la misma como confiscatoria.</w:t>
      </w:r>
    </w:p>
    <w:p w:rsidR="00BE2EC1" w:rsidRPr="00F0049C" w:rsidRDefault="0061205C" w:rsidP="00F0049C">
      <w:pPr>
        <w:spacing w:after="0" w:line="240" w:lineRule="atLeast"/>
        <w:ind w:firstLine="708"/>
        <w:jc w:val="both"/>
        <w:rPr>
          <w:rFonts w:ascii="Arial" w:eastAsia="Arial" w:hAnsi="Arial" w:cs="Arial"/>
          <w:sz w:val="24"/>
          <w:shd w:val="clear" w:color="auto" w:fill="FFFFFF"/>
          <w:lang w:val="es-ES"/>
        </w:rPr>
      </w:pPr>
      <w:r w:rsidRPr="00F0049C">
        <w:rPr>
          <w:rFonts w:ascii="Arial" w:eastAsia="Arial" w:hAnsi="Arial" w:cs="Arial"/>
          <w:sz w:val="24"/>
          <w:shd w:val="clear" w:color="auto" w:fill="FFFFFF"/>
          <w:lang w:val="es-ES"/>
        </w:rPr>
        <w:t>Que muchos son los vecinos imposibilitados de hacer frente al pago de las mismas;</w:t>
      </w:r>
    </w:p>
    <w:p w:rsidR="00BE2EC1" w:rsidRPr="00F0049C" w:rsidRDefault="0061205C" w:rsidP="00F0049C">
      <w:pPr>
        <w:spacing w:after="0" w:line="240" w:lineRule="atLeast"/>
        <w:ind w:firstLine="709"/>
        <w:jc w:val="both"/>
        <w:rPr>
          <w:rFonts w:ascii="Arial" w:eastAsia="Arial" w:hAnsi="Arial" w:cs="Arial"/>
          <w:sz w:val="24"/>
          <w:shd w:val="clear" w:color="auto" w:fill="FFFFFF"/>
          <w:lang w:val="es-ES"/>
        </w:rPr>
      </w:pPr>
      <w:r w:rsidRPr="00F0049C">
        <w:rPr>
          <w:rFonts w:ascii="Arial" w:eastAsia="Arial" w:hAnsi="Arial" w:cs="Arial"/>
          <w:sz w:val="24"/>
          <w:shd w:val="clear" w:color="auto" w:fill="FFFFFF"/>
          <w:lang w:val="es-ES"/>
        </w:rPr>
        <w:t>Que además de generar preocupación e incordios entre los vecinos, son muchas veces injustas.</w:t>
      </w:r>
    </w:p>
    <w:p w:rsidR="00BE2EC1" w:rsidRPr="00F0049C" w:rsidRDefault="00BE2EC1" w:rsidP="00F0049C">
      <w:pPr>
        <w:spacing w:after="0" w:line="240" w:lineRule="atLeast"/>
        <w:ind w:firstLine="709"/>
        <w:jc w:val="both"/>
        <w:rPr>
          <w:rFonts w:ascii="Arial" w:eastAsia="Arial" w:hAnsi="Arial" w:cs="Arial"/>
          <w:color w:val="000000"/>
          <w:sz w:val="24"/>
          <w:lang w:val="es-ES"/>
        </w:rPr>
      </w:pPr>
    </w:p>
    <w:p w:rsidR="00BE2EC1" w:rsidRPr="00F0049C" w:rsidRDefault="0061205C" w:rsidP="00F0049C">
      <w:pPr>
        <w:spacing w:after="0" w:line="240" w:lineRule="atLeast"/>
        <w:ind w:firstLine="708"/>
        <w:jc w:val="both"/>
        <w:rPr>
          <w:rFonts w:ascii="Arial" w:eastAsia="Arial" w:hAnsi="Arial" w:cs="Arial"/>
          <w:sz w:val="24"/>
          <w:lang w:val="es-ES"/>
        </w:rPr>
      </w:pPr>
      <w:r w:rsidRPr="00F0049C">
        <w:rPr>
          <w:rFonts w:ascii="Arial" w:eastAsia="Arial" w:hAnsi="Arial" w:cs="Arial"/>
          <w:sz w:val="24"/>
          <w:lang w:val="es-ES"/>
        </w:rPr>
        <w:t xml:space="preserve">Por ello, </w:t>
      </w:r>
      <w:r w:rsidRPr="00F0049C">
        <w:rPr>
          <w:rFonts w:ascii="Arial" w:eastAsia="Arial" w:hAnsi="Arial" w:cs="Arial"/>
          <w:b/>
          <w:sz w:val="24"/>
          <w:lang w:val="es-ES"/>
        </w:rPr>
        <w:t xml:space="preserve">los Bloques UCR - GEN </w:t>
      </w:r>
      <w:r w:rsidRPr="00F0049C">
        <w:rPr>
          <w:rFonts w:ascii="Arial" w:eastAsia="Arial" w:hAnsi="Arial" w:cs="Arial"/>
          <w:sz w:val="24"/>
          <w:lang w:val="es-ES"/>
        </w:rPr>
        <w:t>en atribución a sus facultades que le confiere la Ley Orgánica de las Municipalidades, proponen lo siguiente:</w:t>
      </w:r>
    </w:p>
    <w:p w:rsidR="00BE2EC1" w:rsidRPr="00F0049C" w:rsidRDefault="00BE2EC1" w:rsidP="00F0049C">
      <w:pPr>
        <w:spacing w:after="0" w:line="240" w:lineRule="atLeast"/>
        <w:jc w:val="both"/>
        <w:rPr>
          <w:rFonts w:ascii="Arial" w:eastAsia="Arial" w:hAnsi="Arial" w:cs="Arial"/>
          <w:sz w:val="24"/>
          <w:lang w:val="es-ES"/>
        </w:rPr>
      </w:pPr>
    </w:p>
    <w:p w:rsidR="00BE2EC1" w:rsidRPr="00F0049C" w:rsidRDefault="0061205C" w:rsidP="00F0049C">
      <w:pPr>
        <w:keepNext/>
        <w:spacing w:after="0" w:line="240" w:lineRule="atLeast"/>
        <w:jc w:val="center"/>
        <w:rPr>
          <w:rFonts w:ascii="Arial" w:eastAsia="Arial" w:hAnsi="Arial" w:cs="Arial"/>
          <w:b/>
          <w:sz w:val="24"/>
          <w:lang w:val="es-ES"/>
        </w:rPr>
      </w:pPr>
      <w:r w:rsidRPr="00F0049C">
        <w:rPr>
          <w:rFonts w:ascii="Arial" w:eastAsia="Arial" w:hAnsi="Arial" w:cs="Arial"/>
          <w:b/>
          <w:sz w:val="24"/>
          <w:u w:val="single"/>
          <w:lang w:val="es-ES"/>
        </w:rPr>
        <w:t>PROYECTO DE ORDENANZA</w:t>
      </w:r>
      <w:r w:rsidRPr="00F0049C">
        <w:rPr>
          <w:rFonts w:ascii="Arial" w:eastAsia="Arial" w:hAnsi="Arial" w:cs="Arial"/>
          <w:b/>
          <w:sz w:val="24"/>
          <w:lang w:val="es-ES"/>
        </w:rPr>
        <w:t>:</w:t>
      </w:r>
    </w:p>
    <w:p w:rsidR="00BE2EC1" w:rsidRPr="00F0049C" w:rsidRDefault="00BE2EC1" w:rsidP="00F0049C">
      <w:pPr>
        <w:spacing w:after="0" w:line="240" w:lineRule="atLeast"/>
        <w:jc w:val="both"/>
        <w:rPr>
          <w:rFonts w:ascii="Arial" w:eastAsia="Arial" w:hAnsi="Arial" w:cs="Arial"/>
          <w:sz w:val="24"/>
          <w:lang w:val="es-ES"/>
        </w:rPr>
      </w:pPr>
    </w:p>
    <w:p w:rsidR="00BE2EC1" w:rsidRPr="00F0049C" w:rsidRDefault="0061205C" w:rsidP="00F0049C">
      <w:pPr>
        <w:spacing w:after="0" w:line="240" w:lineRule="atLeast"/>
        <w:jc w:val="both"/>
        <w:rPr>
          <w:rFonts w:ascii="Arial" w:eastAsia="Arial" w:hAnsi="Arial" w:cs="Arial"/>
          <w:sz w:val="24"/>
          <w:lang w:val="es-ES"/>
        </w:rPr>
      </w:pPr>
      <w:r w:rsidRPr="00F0049C">
        <w:rPr>
          <w:rFonts w:ascii="Arial" w:eastAsia="Arial" w:hAnsi="Arial" w:cs="Arial"/>
          <w:b/>
          <w:sz w:val="24"/>
          <w:lang w:val="es-ES"/>
        </w:rPr>
        <w:lastRenderedPageBreak/>
        <w:t>Artículo 1º</w:t>
      </w:r>
      <w:r w:rsidRPr="00F0049C">
        <w:rPr>
          <w:rFonts w:ascii="Arial" w:eastAsia="Arial" w:hAnsi="Arial" w:cs="Arial"/>
          <w:sz w:val="24"/>
          <w:lang w:val="es-ES"/>
        </w:rPr>
        <w:t>: Dispónese un procedimiento excepcional de regularización de aquellas deudas originadas en contravenciones cometidas hasta el 31 de julio de 2024, cualquiera sea el estado de juzgamiento por la Justicia Administrativa de Faltas.</w:t>
      </w:r>
    </w:p>
    <w:p w:rsidR="00BE2EC1" w:rsidRPr="00F0049C" w:rsidRDefault="00BE2EC1" w:rsidP="00F0049C">
      <w:pPr>
        <w:spacing w:after="0" w:line="240" w:lineRule="atLeast"/>
        <w:jc w:val="both"/>
        <w:rPr>
          <w:rFonts w:ascii="Arial" w:eastAsia="Arial" w:hAnsi="Arial" w:cs="Arial"/>
          <w:sz w:val="24"/>
          <w:lang w:val="es-ES"/>
        </w:rPr>
      </w:pPr>
    </w:p>
    <w:p w:rsidR="00BE2EC1" w:rsidRPr="00F0049C" w:rsidRDefault="0061205C" w:rsidP="00F0049C">
      <w:pPr>
        <w:spacing w:after="0" w:line="240" w:lineRule="atLeast"/>
        <w:jc w:val="both"/>
        <w:rPr>
          <w:rFonts w:ascii="Arial" w:eastAsia="Arial" w:hAnsi="Arial" w:cs="Arial"/>
          <w:sz w:val="24"/>
          <w:lang w:val="es-ES"/>
        </w:rPr>
      </w:pPr>
      <w:r w:rsidRPr="00F0049C">
        <w:rPr>
          <w:rFonts w:ascii="Arial" w:eastAsia="Arial" w:hAnsi="Arial" w:cs="Arial"/>
          <w:b/>
          <w:sz w:val="24"/>
          <w:lang w:val="es-ES"/>
        </w:rPr>
        <w:t>Artículo 2º</w:t>
      </w:r>
      <w:r w:rsidRPr="00F0049C">
        <w:rPr>
          <w:rFonts w:ascii="Arial" w:eastAsia="Arial" w:hAnsi="Arial" w:cs="Arial"/>
          <w:sz w:val="24"/>
          <w:lang w:val="es-ES"/>
        </w:rPr>
        <w:t>: La regularización comprende el reconocimiento del interesado de la totalidad de las infracciones constatadas por el Municipio y la obtención de un beneficio consistente en descuentos y/o facilidades de pago de las penas de multa previstas en la Ordenanza que regula las faltas y contravenciones.</w:t>
      </w:r>
    </w:p>
    <w:p w:rsidR="00BE2EC1" w:rsidRPr="00F0049C" w:rsidRDefault="00BE2EC1" w:rsidP="00F0049C">
      <w:pPr>
        <w:spacing w:after="0" w:line="240" w:lineRule="atLeast"/>
        <w:jc w:val="both"/>
        <w:rPr>
          <w:rFonts w:ascii="Arial" w:eastAsia="Arial" w:hAnsi="Arial" w:cs="Arial"/>
          <w:sz w:val="24"/>
          <w:lang w:val="es-ES"/>
        </w:rPr>
      </w:pPr>
    </w:p>
    <w:p w:rsidR="00BE2EC1" w:rsidRPr="00F0049C" w:rsidRDefault="0061205C" w:rsidP="00F0049C">
      <w:pPr>
        <w:spacing w:after="0" w:line="240" w:lineRule="atLeast"/>
        <w:jc w:val="both"/>
        <w:rPr>
          <w:rFonts w:ascii="Arial" w:eastAsia="Arial" w:hAnsi="Arial" w:cs="Arial"/>
          <w:sz w:val="24"/>
          <w:lang w:val="es-ES"/>
        </w:rPr>
      </w:pPr>
      <w:r w:rsidRPr="00F0049C">
        <w:rPr>
          <w:rFonts w:ascii="Arial" w:eastAsia="Arial" w:hAnsi="Arial" w:cs="Arial"/>
          <w:b/>
          <w:sz w:val="24"/>
          <w:lang w:val="es-ES"/>
        </w:rPr>
        <w:t>Artículo 3</w:t>
      </w:r>
      <w:r w:rsidRPr="00F0049C">
        <w:rPr>
          <w:rFonts w:ascii="Arial" w:eastAsia="Arial" w:hAnsi="Arial" w:cs="Arial"/>
          <w:sz w:val="24"/>
          <w:lang w:val="es-ES"/>
        </w:rPr>
        <w:t>: El presente régimen tendrá una vigencia de noventa (90) días y se estructurará con las características que se detallan a continuación:</w:t>
      </w:r>
    </w:p>
    <w:p w:rsidR="00BE2EC1" w:rsidRPr="00F0049C" w:rsidRDefault="00BE2EC1" w:rsidP="00F0049C">
      <w:pPr>
        <w:spacing w:after="0" w:line="240" w:lineRule="atLeast"/>
        <w:jc w:val="both"/>
        <w:rPr>
          <w:rFonts w:ascii="Arial" w:eastAsia="Arial" w:hAnsi="Arial" w:cs="Arial"/>
          <w:sz w:val="24"/>
          <w:lang w:val="es-ES"/>
        </w:rPr>
      </w:pPr>
    </w:p>
    <w:p w:rsidR="00BE2EC1" w:rsidRPr="00F0049C" w:rsidRDefault="0061205C" w:rsidP="00F0049C">
      <w:pPr>
        <w:spacing w:after="0" w:line="240" w:lineRule="atLeast"/>
        <w:jc w:val="both"/>
        <w:rPr>
          <w:rFonts w:ascii="Arial" w:eastAsia="Arial" w:hAnsi="Arial" w:cs="Arial"/>
          <w:sz w:val="24"/>
          <w:lang w:val="es-ES"/>
        </w:rPr>
      </w:pPr>
      <w:r w:rsidRPr="00F0049C">
        <w:rPr>
          <w:rFonts w:ascii="Arial" w:eastAsia="Arial" w:hAnsi="Arial" w:cs="Arial"/>
          <w:sz w:val="24"/>
          <w:lang w:val="es-ES"/>
        </w:rPr>
        <w:t>Quienes adhieran a este beneficio podrán realizarlocon un Pago Contado o hasta tres cuotas sin interes. Quienes se acojan a la modalidad de pago contado abonarán el cincuenta por ciento (50%) del mínimo de módulos correspondientes a la contravención reconocida.</w:t>
      </w:r>
    </w:p>
    <w:p w:rsidR="00BE2EC1" w:rsidRPr="00F0049C" w:rsidRDefault="0061205C" w:rsidP="00F0049C">
      <w:pPr>
        <w:spacing w:after="0" w:line="240" w:lineRule="atLeast"/>
        <w:jc w:val="both"/>
        <w:rPr>
          <w:rFonts w:ascii="Arial" w:eastAsia="Arial" w:hAnsi="Arial" w:cs="Arial"/>
          <w:sz w:val="24"/>
          <w:lang w:val="es-ES"/>
        </w:rPr>
      </w:pPr>
      <w:r w:rsidRPr="00F0049C">
        <w:rPr>
          <w:rFonts w:ascii="Arial" w:eastAsia="Arial" w:hAnsi="Arial" w:cs="Arial"/>
          <w:sz w:val="24"/>
          <w:lang w:val="es-ES"/>
        </w:rPr>
        <w:t>Quienes opten por realizar convenio pago abonarán el sesenta por ciento (60%) del mínimo de módulos correspondientes a la contravención reconocida, hasta en tres (3) cuotas mensuales, iguales y consecutivas sin interés.</w:t>
      </w:r>
    </w:p>
    <w:p w:rsidR="00BE2EC1" w:rsidRPr="00F0049C" w:rsidRDefault="0061205C" w:rsidP="00F0049C">
      <w:pPr>
        <w:spacing w:after="0" w:line="240" w:lineRule="atLeast"/>
        <w:jc w:val="both"/>
        <w:rPr>
          <w:rFonts w:ascii="Arial" w:eastAsia="Arial" w:hAnsi="Arial" w:cs="Arial"/>
          <w:sz w:val="24"/>
          <w:lang w:val="es-ES"/>
        </w:rPr>
      </w:pPr>
      <w:r w:rsidRPr="00F0049C">
        <w:rPr>
          <w:rFonts w:ascii="Arial" w:eastAsia="Arial" w:hAnsi="Arial" w:cs="Arial"/>
          <w:sz w:val="24"/>
          <w:lang w:val="es-ES"/>
        </w:rPr>
        <w:t>Los planes de pago quedarán perfeccionados cuando el interesado abone la primera de las cuotas acordadas en el convenio.</w:t>
      </w:r>
    </w:p>
    <w:p w:rsidR="00BE2EC1" w:rsidRPr="00F0049C" w:rsidRDefault="00BE2EC1" w:rsidP="00F0049C">
      <w:pPr>
        <w:spacing w:after="0" w:line="240" w:lineRule="atLeast"/>
        <w:jc w:val="both"/>
        <w:rPr>
          <w:rFonts w:ascii="Arial" w:eastAsia="Arial" w:hAnsi="Arial" w:cs="Arial"/>
          <w:sz w:val="24"/>
          <w:lang w:val="es-ES"/>
        </w:rPr>
      </w:pPr>
    </w:p>
    <w:p w:rsidR="00BE2EC1" w:rsidRPr="00F0049C" w:rsidRDefault="0061205C" w:rsidP="00F0049C">
      <w:pPr>
        <w:spacing w:after="0" w:line="240" w:lineRule="atLeast"/>
        <w:jc w:val="both"/>
        <w:rPr>
          <w:rFonts w:ascii="Arial" w:eastAsia="Arial" w:hAnsi="Arial" w:cs="Arial"/>
          <w:sz w:val="24"/>
          <w:lang w:val="es-ES"/>
        </w:rPr>
      </w:pPr>
      <w:r w:rsidRPr="00F0049C">
        <w:rPr>
          <w:rFonts w:ascii="Arial" w:eastAsia="Arial" w:hAnsi="Arial" w:cs="Arial"/>
          <w:b/>
          <w:sz w:val="24"/>
          <w:lang w:val="es-ES"/>
        </w:rPr>
        <w:t>Artículo 4</w:t>
      </w:r>
      <w:r w:rsidRPr="00F0049C">
        <w:rPr>
          <w:rFonts w:ascii="Arial" w:eastAsia="Arial" w:hAnsi="Arial" w:cs="Arial"/>
          <w:sz w:val="24"/>
          <w:lang w:val="es-ES"/>
        </w:rPr>
        <w:t>: El pago fuera de término de cualquiera de las cuotas convenidas motivará la aplicación de los accesorios por mora con una tasa del cuatro por ciento (4%) mensual.  El incumplimiento de dos cuotas consecutivas o alternadas implicará la caducidad del convenio y la ejecución del saldo. La certificación emitida por la Secretaría de Hacienda y Finanzas por la que se declare la caducidad del plan, importará título ejecutivo suficiente.</w:t>
      </w:r>
    </w:p>
    <w:p w:rsidR="00BE2EC1" w:rsidRPr="00F0049C" w:rsidRDefault="00BE2EC1" w:rsidP="00F0049C">
      <w:pPr>
        <w:spacing w:after="0" w:line="240" w:lineRule="atLeast"/>
        <w:jc w:val="both"/>
        <w:rPr>
          <w:rFonts w:ascii="Arial" w:eastAsia="Arial" w:hAnsi="Arial" w:cs="Arial"/>
          <w:sz w:val="24"/>
          <w:lang w:val="es-ES"/>
        </w:rPr>
      </w:pPr>
    </w:p>
    <w:p w:rsidR="00BE2EC1" w:rsidRPr="00F0049C" w:rsidRDefault="0061205C" w:rsidP="00F0049C">
      <w:pPr>
        <w:spacing w:after="0" w:line="240" w:lineRule="atLeast"/>
        <w:jc w:val="both"/>
        <w:rPr>
          <w:rFonts w:ascii="Arial" w:eastAsia="Arial" w:hAnsi="Arial" w:cs="Arial"/>
          <w:sz w:val="24"/>
          <w:lang w:val="es-ES"/>
        </w:rPr>
      </w:pPr>
      <w:r w:rsidRPr="00F0049C">
        <w:rPr>
          <w:rFonts w:ascii="Arial" w:eastAsia="Arial" w:hAnsi="Arial" w:cs="Arial"/>
          <w:b/>
          <w:sz w:val="24"/>
          <w:lang w:val="es-ES"/>
        </w:rPr>
        <w:t>Artículo 5</w:t>
      </w:r>
      <w:r w:rsidRPr="00F0049C">
        <w:rPr>
          <w:rFonts w:ascii="Arial" w:eastAsia="Arial" w:hAnsi="Arial" w:cs="Arial"/>
          <w:sz w:val="24"/>
          <w:lang w:val="es-ES"/>
        </w:rPr>
        <w:t>: Las personas que se acojan a este règimen seràn eximidas del pago de gastos administrativos, acarreo, o guarda del vehìculo.-</w:t>
      </w:r>
    </w:p>
    <w:p w:rsidR="00BE2EC1" w:rsidRPr="00F0049C" w:rsidRDefault="00BE2EC1" w:rsidP="00F0049C">
      <w:pPr>
        <w:spacing w:after="0" w:line="240" w:lineRule="atLeast"/>
        <w:jc w:val="both"/>
        <w:rPr>
          <w:rFonts w:ascii="Arial" w:eastAsia="Arial" w:hAnsi="Arial" w:cs="Arial"/>
          <w:sz w:val="24"/>
          <w:lang w:val="es-ES"/>
        </w:rPr>
      </w:pPr>
    </w:p>
    <w:p w:rsidR="00BE2EC1" w:rsidRPr="00F0049C" w:rsidRDefault="0061205C" w:rsidP="00F0049C">
      <w:pPr>
        <w:spacing w:after="0" w:line="240" w:lineRule="atLeast"/>
        <w:jc w:val="both"/>
        <w:rPr>
          <w:rFonts w:ascii="Arial" w:eastAsia="Arial" w:hAnsi="Arial" w:cs="Arial"/>
          <w:sz w:val="24"/>
          <w:lang w:val="es-ES"/>
        </w:rPr>
      </w:pPr>
      <w:r w:rsidRPr="00F0049C">
        <w:rPr>
          <w:rFonts w:ascii="Arial" w:eastAsia="Arial" w:hAnsi="Arial" w:cs="Arial"/>
          <w:b/>
          <w:sz w:val="24"/>
          <w:lang w:val="es-ES"/>
        </w:rPr>
        <w:t>Artículo 6</w:t>
      </w:r>
      <w:r w:rsidRPr="00F0049C">
        <w:rPr>
          <w:rFonts w:ascii="Arial" w:eastAsia="Arial" w:hAnsi="Arial" w:cs="Arial"/>
          <w:sz w:val="24"/>
          <w:lang w:val="es-ES"/>
        </w:rPr>
        <w:t>: Autorízase al Departamento Ejecutivo Municipal a prorrogar por un plazo de hasta sesenta (60) días el vencimiento del régimen.</w:t>
      </w:r>
    </w:p>
    <w:p w:rsidR="00BE2EC1" w:rsidRPr="00F0049C" w:rsidRDefault="00BE2EC1" w:rsidP="00F0049C">
      <w:pPr>
        <w:spacing w:after="0" w:line="240" w:lineRule="atLeast"/>
        <w:jc w:val="both"/>
        <w:rPr>
          <w:rFonts w:ascii="Arial" w:eastAsia="Arial" w:hAnsi="Arial" w:cs="Arial"/>
          <w:sz w:val="24"/>
          <w:lang w:val="es-ES"/>
        </w:rPr>
      </w:pPr>
    </w:p>
    <w:p w:rsidR="00BE2EC1" w:rsidRPr="00F0049C" w:rsidRDefault="0061205C" w:rsidP="00F0049C">
      <w:pPr>
        <w:spacing w:after="0" w:line="240" w:lineRule="atLeast"/>
        <w:jc w:val="both"/>
        <w:rPr>
          <w:rFonts w:ascii="Arial" w:eastAsia="Arial" w:hAnsi="Arial" w:cs="Arial"/>
          <w:sz w:val="24"/>
          <w:lang w:val="es-ES"/>
        </w:rPr>
      </w:pPr>
      <w:r w:rsidRPr="00F0049C">
        <w:rPr>
          <w:rFonts w:ascii="Arial" w:eastAsia="Arial" w:hAnsi="Arial" w:cs="Arial"/>
          <w:b/>
          <w:sz w:val="24"/>
          <w:lang w:val="es-ES"/>
        </w:rPr>
        <w:t>Artículo 7</w:t>
      </w:r>
      <w:r w:rsidRPr="00F0049C">
        <w:rPr>
          <w:rFonts w:ascii="Arial" w:eastAsia="Arial" w:hAnsi="Arial" w:cs="Arial"/>
          <w:sz w:val="24"/>
          <w:lang w:val="es-ES"/>
        </w:rPr>
        <w:t xml:space="preserve">: Quedan expresamente excluidas de este règimen: las faltas relativas al régimen tributario, las contravenciones por incumplimientos de las normas que </w:t>
      </w:r>
      <w:r w:rsidRPr="00F0049C">
        <w:rPr>
          <w:rFonts w:ascii="Arial" w:eastAsia="Arial" w:hAnsi="Arial" w:cs="Arial"/>
          <w:sz w:val="24"/>
          <w:lang w:val="es-ES"/>
        </w:rPr>
        <w:lastRenderedPageBreak/>
        <w:t>regulan las obras privadas, las multas originadas en la falta que implica circular cuando el semaforo indica la detenciòn</w:t>
      </w:r>
    </w:p>
    <w:p w:rsidR="00BE2EC1" w:rsidRPr="00F0049C" w:rsidRDefault="00BE2EC1" w:rsidP="00F0049C">
      <w:pPr>
        <w:spacing w:after="0" w:line="240" w:lineRule="atLeast"/>
        <w:jc w:val="both"/>
        <w:rPr>
          <w:rFonts w:ascii="Arial" w:eastAsia="Arial" w:hAnsi="Arial" w:cs="Arial"/>
          <w:sz w:val="24"/>
          <w:lang w:val="es-ES"/>
        </w:rPr>
      </w:pPr>
    </w:p>
    <w:p w:rsidR="00BE2EC1" w:rsidRPr="00F0049C" w:rsidRDefault="0061205C" w:rsidP="00F0049C">
      <w:pPr>
        <w:spacing w:after="0" w:line="240" w:lineRule="atLeast"/>
        <w:jc w:val="both"/>
        <w:rPr>
          <w:rFonts w:ascii="Arial" w:eastAsia="Arial" w:hAnsi="Arial" w:cs="Arial"/>
          <w:sz w:val="24"/>
          <w:lang w:val="es-ES"/>
        </w:rPr>
      </w:pPr>
      <w:r w:rsidRPr="00F0049C">
        <w:rPr>
          <w:rFonts w:ascii="Arial" w:eastAsia="Arial" w:hAnsi="Arial" w:cs="Arial"/>
          <w:b/>
          <w:sz w:val="24"/>
          <w:lang w:val="es-ES"/>
        </w:rPr>
        <w:t>Artículo 8</w:t>
      </w:r>
      <w:r w:rsidRPr="00F0049C">
        <w:rPr>
          <w:rFonts w:ascii="Arial" w:eastAsia="Arial" w:hAnsi="Arial" w:cs="Arial"/>
          <w:sz w:val="24"/>
          <w:lang w:val="es-ES"/>
        </w:rPr>
        <w:t>: La presente entrará en vigencia a partir de su publicación en el Boletín Electrónico Municipal.</w:t>
      </w:r>
    </w:p>
    <w:p w:rsidR="00BE2EC1" w:rsidRPr="00F0049C" w:rsidRDefault="00BE2EC1" w:rsidP="00F0049C">
      <w:pPr>
        <w:spacing w:after="0" w:line="240" w:lineRule="atLeast"/>
        <w:jc w:val="both"/>
        <w:rPr>
          <w:rFonts w:ascii="Arial" w:eastAsia="Arial" w:hAnsi="Arial" w:cs="Arial"/>
          <w:sz w:val="24"/>
          <w:shd w:val="clear" w:color="auto" w:fill="FFFFFF"/>
          <w:lang w:val="es-ES"/>
        </w:rPr>
      </w:pPr>
    </w:p>
    <w:p w:rsidR="00BE2EC1" w:rsidRPr="00F0049C" w:rsidRDefault="0061205C" w:rsidP="00F0049C">
      <w:pPr>
        <w:spacing w:after="150" w:line="240" w:lineRule="atLeast"/>
        <w:jc w:val="both"/>
        <w:rPr>
          <w:rFonts w:ascii="Arial" w:eastAsia="Arial" w:hAnsi="Arial" w:cs="Arial"/>
          <w:sz w:val="24"/>
          <w:shd w:val="clear" w:color="auto" w:fill="FFFFFF"/>
          <w:lang w:val="es-ES"/>
        </w:rPr>
      </w:pPr>
      <w:r w:rsidRPr="00F0049C">
        <w:rPr>
          <w:rFonts w:ascii="Arial" w:eastAsia="Arial" w:hAnsi="Arial" w:cs="Arial"/>
          <w:b/>
          <w:sz w:val="24"/>
          <w:shd w:val="clear" w:color="auto" w:fill="FFFFFF"/>
          <w:lang w:val="es-ES"/>
        </w:rPr>
        <w:t>Artículo 9</w:t>
      </w:r>
      <w:r w:rsidRPr="00F0049C">
        <w:rPr>
          <w:rFonts w:ascii="Arial" w:eastAsia="Arial" w:hAnsi="Arial" w:cs="Arial"/>
          <w:sz w:val="24"/>
          <w:shd w:val="clear" w:color="auto" w:fill="FFFFFF"/>
          <w:lang w:val="es-ES"/>
        </w:rPr>
        <w:t>:</w:t>
      </w:r>
      <w:r w:rsidRPr="00F0049C">
        <w:rPr>
          <w:rFonts w:ascii="Arial" w:eastAsia="Arial" w:hAnsi="Arial" w:cs="Arial"/>
          <w:sz w:val="24"/>
          <w:lang w:val="es-ES"/>
        </w:rPr>
        <w:t>Comuníquese al Departamento Ejecutivo Municipal.</w:t>
      </w:r>
    </w:p>
    <w:p w:rsidR="00BE2EC1" w:rsidRPr="00F0049C" w:rsidRDefault="00BE2EC1" w:rsidP="00F0049C">
      <w:pPr>
        <w:spacing w:after="150" w:line="240" w:lineRule="atLeast"/>
        <w:jc w:val="both"/>
        <w:rPr>
          <w:rFonts w:ascii="Arial" w:eastAsia="Arial" w:hAnsi="Arial" w:cs="Arial"/>
          <w:sz w:val="24"/>
          <w:shd w:val="clear" w:color="auto" w:fill="FFFFFF"/>
          <w:lang w:val="es-ES"/>
        </w:rPr>
      </w:pPr>
    </w:p>
    <w:p w:rsidR="00BE2EC1" w:rsidRPr="00F0049C" w:rsidRDefault="00BE2EC1" w:rsidP="00F0049C">
      <w:pPr>
        <w:spacing w:after="120" w:line="240" w:lineRule="atLeast"/>
        <w:jc w:val="both"/>
        <w:rPr>
          <w:rFonts w:ascii="Arial" w:eastAsia="Arial" w:hAnsi="Arial" w:cs="Arial"/>
          <w:sz w:val="24"/>
          <w:lang w:val="es-ES"/>
        </w:rPr>
      </w:pPr>
    </w:p>
    <w:sectPr w:rsidR="00BE2EC1" w:rsidRPr="00F0049C">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5CE" w:rsidRDefault="004925CE" w:rsidP="00F0049C">
      <w:pPr>
        <w:spacing w:after="0" w:line="240" w:lineRule="auto"/>
      </w:pPr>
      <w:r>
        <w:separator/>
      </w:r>
    </w:p>
  </w:endnote>
  <w:endnote w:type="continuationSeparator" w:id="0">
    <w:p w:rsidR="004925CE" w:rsidRDefault="004925CE" w:rsidP="00F00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5CE" w:rsidRDefault="004925CE" w:rsidP="00F0049C">
      <w:pPr>
        <w:spacing w:after="0" w:line="240" w:lineRule="auto"/>
      </w:pPr>
      <w:r>
        <w:separator/>
      </w:r>
    </w:p>
  </w:footnote>
  <w:footnote w:type="continuationSeparator" w:id="0">
    <w:p w:rsidR="004925CE" w:rsidRDefault="004925CE" w:rsidP="00F00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49C" w:rsidRDefault="00F0049C" w:rsidP="00F0049C">
    <w:pPr>
      <w:jc w:val="center"/>
      <w:rPr>
        <w:color w:val="000000"/>
      </w:rPr>
    </w:pPr>
    <w:r>
      <w:rPr>
        <w:noProof/>
        <w:color w:val="000000"/>
      </w:rPr>
      <w:drawing>
        <wp:inline distT="0" distB="0" distL="0" distR="0" wp14:anchorId="1A67C85B" wp14:editId="1A7E0C19">
          <wp:extent cx="693420" cy="602615"/>
          <wp:effectExtent l="19050" t="0" r="0" b="0"/>
          <wp:docPr id="2"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rsidR="00F0049C" w:rsidRPr="00F0049C" w:rsidRDefault="00F0049C" w:rsidP="00F0049C">
    <w:pPr>
      <w:keepNext/>
      <w:jc w:val="center"/>
      <w:outlineLvl w:val="0"/>
      <w:rPr>
        <w:rFonts w:ascii="Garamond" w:hAnsi="Garamond" w:cs="Arial"/>
        <w:b/>
        <w:bCs/>
        <w:color w:val="000000"/>
        <w:lang w:val="es-ES"/>
      </w:rPr>
    </w:pPr>
    <w:r w:rsidRPr="00F0049C">
      <w:rPr>
        <w:rFonts w:ascii="Garamond" w:hAnsi="Garamond" w:cs="Arial"/>
        <w:b/>
        <w:bCs/>
        <w:color w:val="000000"/>
        <w:lang w:val="es-ES"/>
      </w:rPr>
      <w:t>Honorable Concejo Deliberante</w:t>
    </w:r>
  </w:p>
  <w:p w:rsidR="00F0049C" w:rsidRPr="00F0049C" w:rsidRDefault="00F0049C" w:rsidP="00F0049C">
    <w:pPr>
      <w:keepNext/>
      <w:jc w:val="center"/>
      <w:outlineLvl w:val="1"/>
      <w:rPr>
        <w:rFonts w:ascii="Garamond" w:hAnsi="Garamond" w:cs="Arial"/>
        <w:b/>
        <w:bCs/>
        <w:color w:val="000000"/>
        <w:lang w:val="es-ES"/>
      </w:rPr>
    </w:pPr>
    <w:r w:rsidRPr="00F0049C">
      <w:rPr>
        <w:rFonts w:ascii="Garamond" w:hAnsi="Garamond" w:cs="Arial"/>
        <w:b/>
        <w:bCs/>
        <w:color w:val="000000"/>
        <w:lang w:val="es-ES"/>
      </w:rPr>
      <w:t>Mitre 38    -    Chascomús</w:t>
    </w:r>
  </w:p>
  <w:p w:rsidR="00F0049C" w:rsidRPr="00F0049C" w:rsidRDefault="00F0049C" w:rsidP="00F0049C">
    <w:pPr>
      <w:jc w:val="center"/>
      <w:rPr>
        <w:rFonts w:ascii="Arial" w:hAnsi="Arial" w:cs="Arial"/>
        <w:b/>
        <w:bCs/>
        <w:lang w:val="es-ES"/>
      </w:rPr>
    </w:pPr>
    <w:r w:rsidRPr="00F0049C">
      <w:rPr>
        <w:rFonts w:ascii="Arial" w:hAnsi="Arial" w:cs="Arial"/>
        <w:b/>
        <w:bCs/>
        <w:lang w:val="es-ES"/>
      </w:rPr>
      <w:t>BLOQUES UCR - GEN</w:t>
    </w:r>
  </w:p>
  <w:p w:rsidR="00F0049C" w:rsidRPr="00F0049C" w:rsidRDefault="00F0049C" w:rsidP="00F0049C">
    <w:pPr>
      <w:jc w:val="center"/>
      <w:rPr>
        <w:b/>
        <w:lang w:val="es-ES"/>
      </w:rPr>
    </w:pPr>
    <w:r w:rsidRPr="00F0049C">
      <w:rPr>
        <w:b/>
        <w:lang w:val="es-ES"/>
      </w:rPr>
      <w:t>“2024: Año del 225° Aniversario del fallecimiento del fundador de Chascomús - Pedro Nicolás Escribano”</w:t>
    </w:r>
  </w:p>
  <w:p w:rsidR="00F0049C" w:rsidRPr="00F0049C" w:rsidRDefault="00F0049C">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EC1"/>
    <w:rsid w:val="004925CE"/>
    <w:rsid w:val="0061205C"/>
    <w:rsid w:val="007D6F3F"/>
    <w:rsid w:val="00BE2EC1"/>
    <w:rsid w:val="00F00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542AB9-6854-43A4-BE01-653ABC1F1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04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049C"/>
  </w:style>
  <w:style w:type="paragraph" w:styleId="Piedepgina">
    <w:name w:val="footer"/>
    <w:basedOn w:val="Normal"/>
    <w:link w:val="PiedepginaCar"/>
    <w:uiPriority w:val="99"/>
    <w:unhideWhenUsed/>
    <w:rsid w:val="00F004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049C"/>
  </w:style>
  <w:style w:type="paragraph" w:styleId="Textodeglobo">
    <w:name w:val="Balloon Text"/>
    <w:basedOn w:val="Normal"/>
    <w:link w:val="TextodegloboCar"/>
    <w:uiPriority w:val="99"/>
    <w:semiHidden/>
    <w:unhideWhenUsed/>
    <w:rsid w:val="00F004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04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3149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dc:creator>
  <cp:lastModifiedBy>SIMM</cp:lastModifiedBy>
  <cp:revision>2</cp:revision>
  <cp:lastPrinted>2024-08-20T14:06:00Z</cp:lastPrinted>
  <dcterms:created xsi:type="dcterms:W3CDTF">2024-08-20T18:13:00Z</dcterms:created>
  <dcterms:modified xsi:type="dcterms:W3CDTF">2024-08-20T18:13:00Z</dcterms:modified>
</cp:coreProperties>
</file>